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9A3E0B">
        <w:rPr>
          <w:rFonts w:ascii="Arial" w:hAnsi="Arial" w:cs="Arial"/>
          <w:sz w:val="16"/>
          <w:szCs w:val="16"/>
        </w:rPr>
        <w:t>84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9A3E0B">
        <w:rPr>
          <w:rFonts w:ascii="Arial" w:hAnsi="Arial" w:cs="Arial"/>
          <w:bCs/>
          <w:sz w:val="16"/>
          <w:szCs w:val="16"/>
        </w:rPr>
        <w:t>107</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5C5595">
        <w:rPr>
          <w:rFonts w:ascii="Arial" w:hAnsi="Arial" w:cs="Arial"/>
          <w:bCs/>
          <w:sz w:val="16"/>
          <w:szCs w:val="16"/>
        </w:rPr>
        <w:t xml:space="preserve"> 01-1411.00021-00</w:t>
      </w:r>
      <w:r w:rsidR="009A3E0B">
        <w:rPr>
          <w:rFonts w:ascii="Arial" w:hAnsi="Arial" w:cs="Arial"/>
          <w:bCs/>
          <w:sz w:val="16"/>
          <w:szCs w:val="16"/>
        </w:rPr>
        <w:t>/2015</w:t>
      </w:r>
    </w:p>
    <w:p w:rsidR="009D2314" w:rsidRPr="001106B3" w:rsidRDefault="009D2314" w:rsidP="009D2314">
      <w:pPr>
        <w:pStyle w:val="Cabealho"/>
        <w:rPr>
          <w:rFonts w:ascii="Arial" w:hAnsi="Arial" w:cs="Arial"/>
          <w:b/>
          <w:sz w:val="16"/>
          <w:szCs w:val="16"/>
        </w:rPr>
      </w:pPr>
    </w:p>
    <w:p w:rsidR="001E380D" w:rsidRPr="005534C7" w:rsidRDefault="002E300A" w:rsidP="001E380D">
      <w:pPr>
        <w:jc w:val="both"/>
        <w:rPr>
          <w:rFonts w:ascii="Arial" w:hAnsi="Arial" w:cs="Arial"/>
          <w:bCs/>
          <w:color w:val="000000" w:themeColor="text1"/>
          <w:sz w:val="16"/>
          <w:szCs w:val="16"/>
        </w:rPr>
      </w:pPr>
      <w:r w:rsidRPr="001106B3">
        <w:rPr>
          <w:rFonts w:ascii="Arial" w:hAnsi="Arial" w:cs="Arial"/>
          <w:sz w:val="16"/>
          <w:szCs w:val="16"/>
        </w:rPr>
        <w:t xml:space="preserve">Pelo presente instrumento, o </w:t>
      </w:r>
      <w:r w:rsidR="00190648" w:rsidRPr="001106B3">
        <w:rPr>
          <w:rFonts w:ascii="Arial" w:hAnsi="Arial" w:cs="Arial"/>
          <w:b/>
          <w:sz w:val="16"/>
          <w:szCs w:val="16"/>
        </w:rPr>
        <w:t>ESTADO DE RONDÔNIA</w:t>
      </w:r>
      <w:r w:rsidRPr="001106B3">
        <w:rPr>
          <w:rFonts w:ascii="Arial" w:hAnsi="Arial" w:cs="Arial"/>
          <w:sz w:val="16"/>
          <w:szCs w:val="16"/>
        </w:rPr>
        <w:t xml:space="preserve">, através </w:t>
      </w:r>
      <w:r w:rsidR="006D60AF" w:rsidRPr="001106B3">
        <w:rPr>
          <w:rFonts w:ascii="Arial" w:hAnsi="Arial" w:cs="Arial"/>
          <w:sz w:val="16"/>
          <w:szCs w:val="16"/>
        </w:rPr>
        <w:t xml:space="preserve">da SUPERINTENDÊNCIA ESTADUAL DE </w:t>
      </w:r>
      <w:r w:rsidRPr="001106B3">
        <w:rPr>
          <w:rFonts w:ascii="Arial" w:hAnsi="Arial" w:cs="Arial"/>
          <w:sz w:val="16"/>
          <w:szCs w:val="16"/>
        </w:rPr>
        <w:t>LICITAÇÕES – SUPEL situada à AV. FARQUAR N° 2986 COMPLEXO RIO MADEIRA EDIFÍCIO</w:t>
      </w:r>
      <w:r w:rsidR="006B3126" w:rsidRPr="001106B3">
        <w:rPr>
          <w:rFonts w:ascii="Arial" w:hAnsi="Arial" w:cs="Arial"/>
          <w:sz w:val="16"/>
          <w:szCs w:val="16"/>
        </w:rPr>
        <w:t xml:space="preserve">, ED. PACAÁS NOVOS 2º </w:t>
      </w:r>
      <w:r w:rsidR="00EA7C97" w:rsidRPr="001106B3">
        <w:rPr>
          <w:rFonts w:ascii="Arial" w:hAnsi="Arial" w:cs="Arial"/>
          <w:sz w:val="16"/>
          <w:szCs w:val="16"/>
        </w:rPr>
        <w:t>ANDAR,</w:t>
      </w:r>
      <w:r w:rsidRPr="001106B3">
        <w:rPr>
          <w:rFonts w:ascii="Arial" w:hAnsi="Arial" w:cs="Arial"/>
          <w:sz w:val="16"/>
          <w:szCs w:val="16"/>
        </w:rPr>
        <w:t xml:space="preserve"> neste ato representado pelo </w:t>
      </w:r>
      <w:r w:rsidRPr="001106B3">
        <w:rPr>
          <w:rFonts w:ascii="Arial" w:hAnsi="Arial" w:cs="Arial"/>
          <w:b/>
          <w:bCs/>
          <w:sz w:val="16"/>
          <w:szCs w:val="16"/>
        </w:rPr>
        <w:t>Superintendente da SUPEL</w:t>
      </w:r>
      <w:r w:rsidRPr="001106B3">
        <w:rPr>
          <w:rFonts w:ascii="Arial" w:hAnsi="Arial" w:cs="Arial"/>
          <w:sz w:val="16"/>
          <w:szCs w:val="16"/>
        </w:rPr>
        <w:t>, Senhor Márcio Rogério Gabriel e a(s) empre</w:t>
      </w:r>
      <w:r w:rsidRPr="005534C7">
        <w:rPr>
          <w:rFonts w:ascii="Arial" w:hAnsi="Arial" w:cs="Arial"/>
          <w:color w:val="000000" w:themeColor="text1"/>
          <w:sz w:val="16"/>
          <w:szCs w:val="16"/>
        </w:rPr>
        <w:t>sa(s) qualificada(s) no</w:t>
      </w:r>
      <w:r w:rsidR="00190648" w:rsidRPr="005534C7">
        <w:rPr>
          <w:rFonts w:ascii="Arial" w:hAnsi="Arial" w:cs="Arial"/>
          <w:color w:val="000000" w:themeColor="text1"/>
          <w:sz w:val="16"/>
          <w:szCs w:val="16"/>
        </w:rPr>
        <w:t xml:space="preserve"> Anexo Único desta Ata, resolvem</w:t>
      </w:r>
      <w:r w:rsidRPr="005534C7">
        <w:rPr>
          <w:rFonts w:ascii="Arial" w:hAnsi="Arial" w:cs="Arial"/>
          <w:color w:val="000000" w:themeColor="text1"/>
          <w:sz w:val="16"/>
          <w:szCs w:val="16"/>
        </w:rPr>
        <w:t xml:space="preserve"> </w:t>
      </w:r>
      <w:r w:rsidRPr="005534C7">
        <w:rPr>
          <w:rFonts w:ascii="Arial" w:hAnsi="Arial" w:cs="Arial"/>
          <w:bCs/>
          <w:color w:val="000000" w:themeColor="text1"/>
          <w:sz w:val="16"/>
          <w:szCs w:val="16"/>
        </w:rPr>
        <w:t>REGISTRAR O PREÇ</w:t>
      </w:r>
      <w:r w:rsidR="00F17DD3" w:rsidRPr="005534C7">
        <w:rPr>
          <w:rFonts w:ascii="Arial" w:hAnsi="Arial" w:cs="Arial"/>
          <w:bCs/>
          <w:color w:val="000000" w:themeColor="text1"/>
          <w:sz w:val="16"/>
          <w:szCs w:val="16"/>
        </w:rPr>
        <w:t>O</w:t>
      </w:r>
      <w:r w:rsidR="00A80E46" w:rsidRPr="005534C7">
        <w:rPr>
          <w:rFonts w:ascii="Arial" w:hAnsi="Arial" w:cs="Arial"/>
          <w:bCs/>
          <w:color w:val="000000" w:themeColor="text1"/>
          <w:sz w:val="16"/>
          <w:szCs w:val="16"/>
        </w:rPr>
        <w:t xml:space="preserve"> </w:t>
      </w:r>
      <w:r w:rsidR="005C5595">
        <w:rPr>
          <w:rFonts w:ascii="Arial" w:hAnsi="Arial" w:cs="Arial"/>
          <w:bCs/>
          <w:color w:val="000000" w:themeColor="text1"/>
          <w:sz w:val="16"/>
          <w:szCs w:val="16"/>
        </w:rPr>
        <w:t xml:space="preserve">para futuras e eventuais </w:t>
      </w:r>
      <w:r w:rsidR="009A3E0B" w:rsidRPr="005534C7">
        <w:rPr>
          <w:rFonts w:ascii="Arial" w:hAnsi="Arial" w:cs="Arial"/>
          <w:color w:val="000000" w:themeColor="text1"/>
          <w:sz w:val="16"/>
          <w:szCs w:val="16"/>
        </w:rPr>
        <w:t>aquisições de materiais de consumo diversos (materiais elétricos, para borracharia, oficina e carpintaria), para atender as residências regionais do FITHA/DER/RO</w:t>
      </w:r>
      <w:r w:rsidR="001E380D" w:rsidRPr="005534C7">
        <w:rPr>
          <w:rFonts w:ascii="Arial" w:hAnsi="Arial" w:cs="Arial"/>
          <w:bCs/>
          <w:color w:val="000000" w:themeColor="text1"/>
          <w:sz w:val="16"/>
          <w:szCs w:val="16"/>
        </w:rPr>
        <w:t>,</w:t>
      </w:r>
      <w:r w:rsidR="001E380D" w:rsidRPr="005534C7">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5534C7" w:rsidRDefault="001E380D" w:rsidP="001E380D">
      <w:pPr>
        <w:ind w:right="-121"/>
        <w:jc w:val="both"/>
        <w:rPr>
          <w:rFonts w:ascii="Arial" w:hAnsi="Arial" w:cs="Arial"/>
          <w:color w:val="000000" w:themeColor="text1"/>
          <w:sz w:val="16"/>
          <w:szCs w:val="16"/>
        </w:rPr>
      </w:pPr>
    </w:p>
    <w:p w:rsidR="009D2314" w:rsidRPr="005534C7" w:rsidRDefault="009D2314" w:rsidP="009D2314">
      <w:pPr>
        <w:jc w:val="both"/>
        <w:rPr>
          <w:rFonts w:ascii="Arial" w:hAnsi="Arial" w:cs="Arial"/>
          <w:color w:val="000000" w:themeColor="text1"/>
          <w:sz w:val="16"/>
          <w:szCs w:val="16"/>
        </w:rPr>
      </w:pPr>
      <w:r w:rsidRPr="005534C7">
        <w:rPr>
          <w:rFonts w:ascii="Arial" w:hAnsi="Arial" w:cs="Arial"/>
          <w:b/>
          <w:bCs/>
          <w:color w:val="000000" w:themeColor="text1"/>
          <w:sz w:val="16"/>
          <w:szCs w:val="16"/>
        </w:rPr>
        <w:t>1. DO OBJETO</w:t>
      </w:r>
    </w:p>
    <w:p w:rsidR="009D2314" w:rsidRPr="005534C7" w:rsidRDefault="009D2314" w:rsidP="009D2314">
      <w:pPr>
        <w:jc w:val="both"/>
        <w:rPr>
          <w:rFonts w:ascii="Arial" w:hAnsi="Arial" w:cs="Arial"/>
          <w:color w:val="000000" w:themeColor="text1"/>
          <w:sz w:val="16"/>
          <w:szCs w:val="16"/>
        </w:rPr>
      </w:pPr>
    </w:p>
    <w:p w:rsidR="00D47B74" w:rsidRPr="005534C7" w:rsidRDefault="002E300A" w:rsidP="008E5F1E">
      <w:pPr>
        <w:jc w:val="both"/>
        <w:rPr>
          <w:rFonts w:ascii="Arial" w:hAnsi="Arial" w:cs="Arial"/>
          <w:color w:val="000000" w:themeColor="text1"/>
          <w:sz w:val="16"/>
          <w:szCs w:val="16"/>
        </w:rPr>
      </w:pPr>
      <w:r w:rsidRPr="005534C7">
        <w:rPr>
          <w:rFonts w:ascii="Arial" w:hAnsi="Arial" w:cs="Arial"/>
          <w:b/>
          <w:color w:val="000000" w:themeColor="text1"/>
          <w:sz w:val="16"/>
          <w:szCs w:val="16"/>
        </w:rPr>
        <w:t>REGISTRAR O PREÇO</w:t>
      </w:r>
      <w:r w:rsidR="00A80E46" w:rsidRPr="005534C7">
        <w:rPr>
          <w:rFonts w:ascii="Arial" w:hAnsi="Arial" w:cs="Arial"/>
          <w:color w:val="000000" w:themeColor="text1"/>
          <w:sz w:val="16"/>
          <w:szCs w:val="16"/>
        </w:rPr>
        <w:t xml:space="preserve"> </w:t>
      </w:r>
      <w:r w:rsidR="005C5595">
        <w:rPr>
          <w:rFonts w:ascii="Arial" w:hAnsi="Arial" w:cs="Arial"/>
          <w:color w:val="000000" w:themeColor="text1"/>
          <w:sz w:val="16"/>
          <w:szCs w:val="16"/>
        </w:rPr>
        <w:t xml:space="preserve">para </w:t>
      </w:r>
      <w:proofErr w:type="gramStart"/>
      <w:r w:rsidR="005C5595">
        <w:rPr>
          <w:rFonts w:ascii="Arial" w:hAnsi="Arial" w:cs="Arial"/>
          <w:color w:val="000000" w:themeColor="text1"/>
          <w:sz w:val="16"/>
          <w:szCs w:val="16"/>
        </w:rPr>
        <w:t xml:space="preserve">futura e eventuais </w:t>
      </w:r>
      <w:r w:rsidR="009A3E0B" w:rsidRPr="005534C7">
        <w:rPr>
          <w:rFonts w:ascii="Arial" w:hAnsi="Arial" w:cs="Arial"/>
          <w:color w:val="000000" w:themeColor="text1"/>
          <w:sz w:val="16"/>
          <w:szCs w:val="16"/>
        </w:rPr>
        <w:t>aquisições</w:t>
      </w:r>
      <w:proofErr w:type="gramEnd"/>
      <w:r w:rsidR="009A3E0B" w:rsidRPr="005534C7">
        <w:rPr>
          <w:rFonts w:ascii="Arial" w:hAnsi="Arial" w:cs="Arial"/>
          <w:color w:val="000000" w:themeColor="text1"/>
          <w:sz w:val="16"/>
          <w:szCs w:val="16"/>
        </w:rPr>
        <w:t xml:space="preserve"> de materiais de consumo diversos (materiais elétricos, para borracharia, oficina e carpintaria), para atender as residências regionais do FITHA/DER/RO.</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1106B3" w:rsidRPr="001106B3" w:rsidRDefault="001106B3" w:rsidP="001106B3">
      <w:pPr>
        <w:pStyle w:val="Corpodetexto3"/>
        <w:tabs>
          <w:tab w:val="left" w:pos="900"/>
        </w:tabs>
        <w:ind w:left="360" w:right="47"/>
        <w:rPr>
          <w:rFonts w:ascii="Arial" w:hAnsi="Arial" w:cs="Arial"/>
          <w:sz w:val="16"/>
          <w:szCs w:val="16"/>
        </w:rPr>
      </w:pPr>
    </w:p>
    <w:p w:rsidR="001106B3" w:rsidRPr="005534C7" w:rsidRDefault="00484035" w:rsidP="001106B3">
      <w:pPr>
        <w:pStyle w:val="Corpodetexto3"/>
        <w:numPr>
          <w:ilvl w:val="1"/>
          <w:numId w:val="2"/>
        </w:numPr>
        <w:tabs>
          <w:tab w:val="left" w:pos="900"/>
        </w:tabs>
        <w:ind w:right="47"/>
        <w:rPr>
          <w:rFonts w:ascii="Arial" w:hAnsi="Arial" w:cs="Arial"/>
          <w:color w:val="000000" w:themeColor="text1"/>
          <w:sz w:val="16"/>
          <w:szCs w:val="16"/>
        </w:rPr>
      </w:pPr>
      <w:r w:rsidRPr="001106B3">
        <w:rPr>
          <w:rFonts w:ascii="Arial" w:hAnsi="Arial" w:cs="Arial"/>
          <w:b/>
          <w:sz w:val="16"/>
          <w:szCs w:val="16"/>
        </w:rPr>
        <w:t xml:space="preserve">DO </w:t>
      </w:r>
      <w:r w:rsidRPr="005534C7">
        <w:rPr>
          <w:rFonts w:ascii="Arial" w:hAnsi="Arial" w:cs="Arial"/>
          <w:b/>
          <w:color w:val="000000" w:themeColor="text1"/>
          <w:sz w:val="16"/>
          <w:szCs w:val="16"/>
        </w:rPr>
        <w:t>PRAZO DE ENTREGA</w:t>
      </w:r>
      <w:r w:rsidRPr="005534C7">
        <w:rPr>
          <w:rFonts w:ascii="Arial" w:hAnsi="Arial" w:cs="Arial"/>
          <w:color w:val="000000" w:themeColor="text1"/>
          <w:sz w:val="16"/>
          <w:szCs w:val="16"/>
        </w:rPr>
        <w:t xml:space="preserve">: </w:t>
      </w:r>
      <w:r w:rsidR="009A3E0B" w:rsidRPr="005534C7">
        <w:rPr>
          <w:rFonts w:ascii="Arial" w:hAnsi="Arial" w:cs="Arial"/>
          <w:color w:val="000000" w:themeColor="text1"/>
          <w:sz w:val="16"/>
          <w:szCs w:val="16"/>
        </w:rPr>
        <w:t xml:space="preserve">Será Parcial de acordo com solicitação dos responsáveis pelas Residências Regionais e Gerência e Logística em até </w:t>
      </w:r>
      <w:proofErr w:type="gramStart"/>
      <w:r w:rsidR="009A3E0B" w:rsidRPr="005534C7">
        <w:rPr>
          <w:rFonts w:ascii="Arial" w:hAnsi="Arial" w:cs="Arial"/>
          <w:color w:val="000000" w:themeColor="text1"/>
          <w:sz w:val="16"/>
          <w:szCs w:val="16"/>
        </w:rPr>
        <w:t>30 (trinta) dias, após o recebimento da Nota de Empenho e Ordem de Fornecimento, o</w:t>
      </w:r>
      <w:proofErr w:type="gramEnd"/>
      <w:r w:rsidR="009A3E0B" w:rsidRPr="005534C7">
        <w:rPr>
          <w:rFonts w:ascii="Arial" w:hAnsi="Arial" w:cs="Arial"/>
          <w:color w:val="000000" w:themeColor="text1"/>
          <w:sz w:val="16"/>
          <w:szCs w:val="16"/>
        </w:rPr>
        <w:t xml:space="preserve"> que ocorrer primeiro.</w:t>
      </w:r>
    </w:p>
    <w:p w:rsidR="001106B3" w:rsidRPr="005534C7" w:rsidRDefault="001106B3" w:rsidP="001106B3">
      <w:pPr>
        <w:pStyle w:val="PargrafodaLista"/>
        <w:rPr>
          <w:rFonts w:ascii="Arial" w:hAnsi="Arial" w:cs="Arial"/>
          <w:color w:val="000000" w:themeColor="text1"/>
          <w:sz w:val="16"/>
          <w:szCs w:val="16"/>
        </w:rPr>
      </w:pPr>
    </w:p>
    <w:p w:rsidR="001106B3" w:rsidRPr="005534C7" w:rsidRDefault="00484035" w:rsidP="001106B3">
      <w:pPr>
        <w:pStyle w:val="Corpodetexto3"/>
        <w:numPr>
          <w:ilvl w:val="1"/>
          <w:numId w:val="2"/>
        </w:numPr>
        <w:tabs>
          <w:tab w:val="left" w:pos="900"/>
        </w:tabs>
        <w:ind w:right="47"/>
        <w:rPr>
          <w:rFonts w:ascii="Arial" w:hAnsi="Arial" w:cs="Arial"/>
          <w:color w:val="000000" w:themeColor="text1"/>
          <w:sz w:val="16"/>
          <w:szCs w:val="16"/>
        </w:rPr>
      </w:pPr>
      <w:r w:rsidRPr="005534C7">
        <w:rPr>
          <w:rFonts w:ascii="Arial" w:hAnsi="Arial" w:cs="Arial"/>
          <w:b/>
          <w:color w:val="000000" w:themeColor="text1"/>
          <w:sz w:val="16"/>
          <w:szCs w:val="16"/>
        </w:rPr>
        <w:t>DO LOCAL DE ENTREGA:</w:t>
      </w:r>
      <w:r w:rsidR="00EA7C97" w:rsidRPr="005534C7">
        <w:rPr>
          <w:rFonts w:ascii="Arial" w:hAnsi="Arial" w:cs="Arial"/>
          <w:b/>
          <w:color w:val="000000" w:themeColor="text1"/>
          <w:sz w:val="16"/>
          <w:szCs w:val="16"/>
        </w:rPr>
        <w:t xml:space="preserve"> </w:t>
      </w:r>
      <w:r w:rsidR="009A3E0B" w:rsidRPr="005534C7">
        <w:rPr>
          <w:rFonts w:ascii="Arial" w:hAnsi="Arial" w:cs="Arial"/>
          <w:color w:val="000000" w:themeColor="text1"/>
          <w:sz w:val="16"/>
          <w:szCs w:val="16"/>
        </w:rPr>
        <w:t>na Residência Regional de JI-PARANÁ – OFICINA CENTRAL sito a BR-</w:t>
      </w:r>
      <w:proofErr w:type="gramStart"/>
      <w:smartTag w:uri="urn:schemas-microsoft-com:office:smarttags" w:element="metricconverter">
        <w:smartTagPr>
          <w:attr w:name="ProductID" w:val="364 Km"/>
        </w:smartTagPr>
        <w:r w:rsidR="009A3E0B" w:rsidRPr="005534C7">
          <w:rPr>
            <w:rFonts w:ascii="Arial" w:hAnsi="Arial" w:cs="Arial"/>
            <w:color w:val="000000" w:themeColor="text1"/>
            <w:sz w:val="16"/>
            <w:szCs w:val="16"/>
          </w:rPr>
          <w:t>364 Km</w:t>
        </w:r>
      </w:smartTag>
      <w:proofErr w:type="gramEnd"/>
      <w:r w:rsidR="009A3E0B" w:rsidRPr="005534C7">
        <w:rPr>
          <w:rFonts w:ascii="Arial" w:hAnsi="Arial" w:cs="Arial"/>
          <w:color w:val="000000" w:themeColor="text1"/>
          <w:sz w:val="16"/>
          <w:szCs w:val="16"/>
        </w:rPr>
        <w:t xml:space="preserve"> 08 saída para Porto Velho – Bairro: Setor Industrial – CEP: 78.960-00. Horário de atendimento: 08h00min as 12h00min das 14h00min as 18h00min de segunda a sexta feira.</w:t>
      </w:r>
    </w:p>
    <w:p w:rsidR="001106B3" w:rsidRPr="00A469BD" w:rsidRDefault="001106B3" w:rsidP="005534C7">
      <w:pPr>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9A3E0B" w:rsidRPr="005534C7" w:rsidRDefault="00A52760" w:rsidP="005534C7">
      <w:pPr>
        <w:pStyle w:val="Lista2"/>
        <w:ind w:left="0" w:firstLine="0"/>
        <w:rPr>
          <w:b/>
          <w:bCs/>
          <w:sz w:val="16"/>
          <w:szCs w:val="16"/>
        </w:rPr>
      </w:pPr>
      <w:r w:rsidRPr="008E4E8A">
        <w:rPr>
          <w:b/>
          <w:bCs/>
          <w:sz w:val="16"/>
          <w:szCs w:val="16"/>
        </w:rPr>
        <w:t xml:space="preserve"> </w:t>
      </w:r>
    </w:p>
    <w:p w:rsidR="009A3E0B" w:rsidRPr="009A3E0B" w:rsidRDefault="005534C7" w:rsidP="009A3E0B">
      <w:pPr>
        <w:tabs>
          <w:tab w:val="num" w:pos="720"/>
        </w:tabs>
        <w:jc w:val="both"/>
        <w:rPr>
          <w:rFonts w:ascii="Arial" w:hAnsi="Arial" w:cs="Arial"/>
          <w:color w:val="000000" w:themeColor="text1"/>
          <w:sz w:val="16"/>
          <w:szCs w:val="16"/>
        </w:rPr>
      </w:pPr>
      <w:r>
        <w:rPr>
          <w:rFonts w:ascii="Arial" w:hAnsi="Arial" w:cs="Arial"/>
          <w:color w:val="000000" w:themeColor="text1"/>
          <w:sz w:val="16"/>
          <w:szCs w:val="16"/>
        </w:rPr>
        <w:t>9.1</w:t>
      </w:r>
      <w:r w:rsidR="009A3E0B" w:rsidRPr="009A3E0B">
        <w:rPr>
          <w:rFonts w:ascii="Arial" w:hAnsi="Arial" w:cs="Arial"/>
          <w:color w:val="000000" w:themeColor="text1"/>
          <w:sz w:val="16"/>
          <w:szCs w:val="16"/>
        </w:rPr>
        <w:t>. Pela inexecução total ou parcial do objeto deste Pregão, o FHITA/DER poderá garantida a prévia defesa, aplicar a empresa contratada as seguintes sanções:</w:t>
      </w:r>
    </w:p>
    <w:p w:rsidR="009A3E0B" w:rsidRPr="009A3E0B" w:rsidRDefault="009A3E0B" w:rsidP="009A3E0B">
      <w:pPr>
        <w:tabs>
          <w:tab w:val="num" w:pos="720"/>
        </w:tabs>
        <w:jc w:val="both"/>
        <w:rPr>
          <w:rFonts w:ascii="Arial" w:hAnsi="Arial" w:cs="Arial"/>
          <w:color w:val="000000" w:themeColor="text1"/>
          <w:sz w:val="16"/>
          <w:szCs w:val="16"/>
        </w:rPr>
      </w:pPr>
    </w:p>
    <w:p w:rsidR="009A3E0B" w:rsidRPr="009A3E0B" w:rsidRDefault="005534C7" w:rsidP="009A3E0B">
      <w:pPr>
        <w:widowControl w:val="0"/>
        <w:tabs>
          <w:tab w:val="left" w:pos="1701"/>
        </w:tabs>
        <w:autoSpaceDE w:val="0"/>
        <w:autoSpaceDN w:val="0"/>
        <w:adjustRightInd w:val="0"/>
        <w:ind w:left="567"/>
        <w:jc w:val="both"/>
        <w:rPr>
          <w:rFonts w:ascii="Arial" w:hAnsi="Arial" w:cs="Arial"/>
          <w:bCs/>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 xml:space="preserve">.2.1. Advertência, que será aplicada através de notificação por meio de oficio, estabelecendo o prazo de 02 (dois) dias úteis para a empresa contratada apresente justificativas pelo atraso, que só serão aceitas mediante crivo da administração. </w:t>
      </w:r>
    </w:p>
    <w:p w:rsidR="009A3E0B" w:rsidRPr="009A3E0B" w:rsidRDefault="009A3E0B" w:rsidP="009A3E0B">
      <w:pPr>
        <w:widowControl w:val="0"/>
        <w:tabs>
          <w:tab w:val="left" w:pos="1701"/>
        </w:tabs>
        <w:autoSpaceDE w:val="0"/>
        <w:autoSpaceDN w:val="0"/>
        <w:adjustRightInd w:val="0"/>
        <w:ind w:left="567"/>
        <w:jc w:val="both"/>
        <w:rPr>
          <w:rFonts w:ascii="Arial" w:hAnsi="Arial" w:cs="Arial"/>
          <w:bCs/>
          <w:color w:val="000000" w:themeColor="text1"/>
          <w:sz w:val="16"/>
          <w:szCs w:val="16"/>
        </w:rPr>
      </w:pPr>
    </w:p>
    <w:p w:rsidR="009A3E0B" w:rsidRPr="009A3E0B" w:rsidRDefault="005534C7" w:rsidP="009A3E0B">
      <w:pPr>
        <w:ind w:left="567"/>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 xml:space="preserve">.2.2. Multa moratória no percentual correspondente a 0,5 % (zero vírgula cinco por cento) por dia de atraso no descumprimento das obrigações assumidas, incidente sobre o valor do contrato, até a data do efetivo adimplemento, observado o limite de 15 (quinze) dias corridos, após o qual será caracterizada a inexecução parcial ou total do contrato, conforme o caso; </w:t>
      </w:r>
    </w:p>
    <w:p w:rsidR="009A3E0B" w:rsidRPr="009A3E0B" w:rsidRDefault="009A3E0B" w:rsidP="009A3E0B">
      <w:pPr>
        <w:ind w:left="567"/>
        <w:jc w:val="both"/>
        <w:rPr>
          <w:rFonts w:ascii="Arial" w:hAnsi="Arial" w:cs="Arial"/>
          <w:color w:val="000000" w:themeColor="text1"/>
          <w:sz w:val="16"/>
          <w:szCs w:val="16"/>
        </w:rPr>
      </w:pPr>
    </w:p>
    <w:p w:rsidR="009A3E0B" w:rsidRPr="009A3E0B" w:rsidRDefault="005534C7" w:rsidP="009A3E0B">
      <w:pPr>
        <w:tabs>
          <w:tab w:val="num" w:pos="720"/>
          <w:tab w:val="left" w:pos="1800"/>
        </w:tabs>
        <w:ind w:left="567"/>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.2.3. A multa moratória será aplicada a partir do 1° dia útil da inadimplência, contado da data definida para o regular cumprimento da obrigação;</w:t>
      </w:r>
    </w:p>
    <w:p w:rsidR="009A3E0B" w:rsidRPr="009A3E0B" w:rsidRDefault="009A3E0B" w:rsidP="009A3E0B">
      <w:pPr>
        <w:tabs>
          <w:tab w:val="num" w:pos="720"/>
          <w:tab w:val="left" w:pos="1800"/>
        </w:tabs>
        <w:ind w:left="567"/>
        <w:jc w:val="both"/>
        <w:rPr>
          <w:rFonts w:ascii="Arial" w:hAnsi="Arial" w:cs="Arial"/>
          <w:color w:val="000000" w:themeColor="text1"/>
          <w:sz w:val="16"/>
          <w:szCs w:val="16"/>
          <w:highlight w:val="lightGray"/>
        </w:rPr>
      </w:pPr>
    </w:p>
    <w:p w:rsidR="009A3E0B" w:rsidRPr="009A3E0B" w:rsidRDefault="005534C7" w:rsidP="009A3E0B">
      <w:pPr>
        <w:widowControl w:val="0"/>
        <w:tabs>
          <w:tab w:val="left" w:pos="1701"/>
        </w:tabs>
        <w:autoSpaceDE w:val="0"/>
        <w:autoSpaceDN w:val="0"/>
        <w:adjustRightInd w:val="0"/>
        <w:ind w:left="567"/>
        <w:jc w:val="both"/>
        <w:rPr>
          <w:rFonts w:ascii="Arial" w:hAnsi="Arial" w:cs="Arial"/>
          <w:bCs/>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.2.4. Multa de 10 % (dez por cento) sobre o valor do produto não entregue, no caso de inexecução parcial, recolhida no prazo de 15 (quinze) dias corridos contado da comunicação oficial, sem embargo de indenização dos prejuízos porventura causados ao FHITA/DER/RO pela não execução parcial do contrato;</w:t>
      </w:r>
    </w:p>
    <w:p w:rsidR="009A3E0B" w:rsidRPr="009A3E0B" w:rsidRDefault="009A3E0B" w:rsidP="009A3E0B">
      <w:pPr>
        <w:widowControl w:val="0"/>
        <w:tabs>
          <w:tab w:val="left" w:pos="1701"/>
        </w:tabs>
        <w:autoSpaceDE w:val="0"/>
        <w:autoSpaceDN w:val="0"/>
        <w:adjustRightInd w:val="0"/>
        <w:ind w:left="567"/>
        <w:jc w:val="both"/>
        <w:rPr>
          <w:rFonts w:ascii="Arial" w:hAnsi="Arial" w:cs="Arial"/>
          <w:bCs/>
          <w:color w:val="000000" w:themeColor="text1"/>
          <w:sz w:val="16"/>
          <w:szCs w:val="16"/>
        </w:rPr>
      </w:pPr>
    </w:p>
    <w:p w:rsidR="009A3E0B" w:rsidRPr="009A3E0B" w:rsidRDefault="005534C7" w:rsidP="009A3E0B">
      <w:pPr>
        <w:ind w:left="567"/>
        <w:jc w:val="both"/>
        <w:rPr>
          <w:rFonts w:ascii="Arial" w:hAnsi="Arial" w:cs="Arial"/>
          <w:bCs/>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 xml:space="preserve">.2.5. Multa de 10 % (dez por cento) sobre o valor total do contrato no caso de sua inexecução total, a qual deverá ser recolhida no prazo de 15 (quinze) dias corridos, contado da comunicação oficial, sem embargo de indenização dos prejuízos por ventura causados ao FHITA/DER/RO, ensejando também sua rescisão; </w:t>
      </w:r>
    </w:p>
    <w:p w:rsidR="009A3E0B" w:rsidRPr="009A3E0B" w:rsidRDefault="009A3E0B" w:rsidP="009A3E0B">
      <w:pPr>
        <w:ind w:left="567"/>
        <w:jc w:val="both"/>
        <w:rPr>
          <w:rFonts w:ascii="Arial" w:hAnsi="Arial" w:cs="Arial"/>
          <w:bCs/>
          <w:color w:val="000000" w:themeColor="text1"/>
          <w:sz w:val="16"/>
          <w:szCs w:val="16"/>
        </w:rPr>
      </w:pPr>
    </w:p>
    <w:p w:rsidR="009A3E0B" w:rsidRPr="009A3E0B" w:rsidRDefault="005534C7" w:rsidP="009A3E0B">
      <w:pPr>
        <w:jc w:val="both"/>
        <w:rPr>
          <w:rFonts w:ascii="Arial" w:hAnsi="Arial" w:cs="Arial"/>
          <w:bCs/>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 xml:space="preserve">.3.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comporta-se de forma inidôneo ou cometer fraude fiscal, ficará impedido de licitar e contratar com a Administração Pública, e será descredenciado no cadastro de fornecedores, a que se refere o inciso XIV do art. 4° da Lei 10.520/2002, pelo prazo de </w:t>
      </w:r>
      <w:proofErr w:type="gramStart"/>
      <w:r w:rsidR="009A3E0B" w:rsidRPr="009A3E0B">
        <w:rPr>
          <w:rFonts w:ascii="Arial" w:hAnsi="Arial" w:cs="Arial"/>
          <w:bCs/>
          <w:color w:val="000000" w:themeColor="text1"/>
          <w:sz w:val="16"/>
          <w:szCs w:val="16"/>
        </w:rPr>
        <w:t>5</w:t>
      </w:r>
      <w:proofErr w:type="gramEnd"/>
      <w:r w:rsidR="009A3E0B" w:rsidRPr="009A3E0B">
        <w:rPr>
          <w:rFonts w:ascii="Arial" w:hAnsi="Arial" w:cs="Arial"/>
          <w:bCs/>
          <w:color w:val="000000" w:themeColor="text1"/>
          <w:sz w:val="16"/>
          <w:szCs w:val="16"/>
        </w:rPr>
        <w:t xml:space="preserve"> (cinco) anos, sem prejuízo das multas previstas em edital e no contrato e demais comunicações  legais. </w:t>
      </w:r>
    </w:p>
    <w:p w:rsidR="009A3E0B" w:rsidRPr="009A3E0B" w:rsidRDefault="009A3E0B" w:rsidP="009A3E0B">
      <w:pPr>
        <w:jc w:val="both"/>
        <w:rPr>
          <w:rFonts w:ascii="Arial" w:hAnsi="Arial" w:cs="Arial"/>
          <w:bCs/>
          <w:color w:val="000000" w:themeColor="text1"/>
          <w:sz w:val="16"/>
          <w:szCs w:val="16"/>
        </w:rPr>
      </w:pPr>
    </w:p>
    <w:p w:rsidR="009A3E0B" w:rsidRPr="009A3E0B" w:rsidRDefault="005534C7" w:rsidP="009A3E0B">
      <w:pPr>
        <w:jc w:val="both"/>
        <w:rPr>
          <w:rFonts w:ascii="Arial" w:hAnsi="Arial" w:cs="Arial"/>
          <w:bCs/>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.4. A sanção prevista no subitem 22.2.1 poderá ser aplicada isolada, ou conjuntamente com a do subitem 22.2.2;</w:t>
      </w:r>
    </w:p>
    <w:p w:rsidR="009A3E0B" w:rsidRPr="009A3E0B" w:rsidRDefault="009A3E0B" w:rsidP="009A3E0B">
      <w:pPr>
        <w:tabs>
          <w:tab w:val="num" w:pos="720"/>
          <w:tab w:val="left" w:pos="1800"/>
        </w:tabs>
        <w:jc w:val="both"/>
        <w:rPr>
          <w:rFonts w:ascii="Arial" w:hAnsi="Arial" w:cs="Arial"/>
          <w:color w:val="000000" w:themeColor="text1"/>
          <w:sz w:val="16"/>
          <w:szCs w:val="16"/>
          <w:highlight w:val="lightGray"/>
        </w:rPr>
      </w:pPr>
    </w:p>
    <w:p w:rsidR="009A3E0B" w:rsidRPr="009A3E0B" w:rsidRDefault="005534C7" w:rsidP="009A3E0B">
      <w:pPr>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 xml:space="preserve">.5. Os subitens 22.2.4 e 22.2.5 poderão ser </w:t>
      </w:r>
      <w:proofErr w:type="gramStart"/>
      <w:r w:rsidR="009A3E0B" w:rsidRPr="009A3E0B">
        <w:rPr>
          <w:rFonts w:ascii="Arial" w:hAnsi="Arial" w:cs="Arial"/>
          <w:color w:val="000000" w:themeColor="text1"/>
          <w:sz w:val="16"/>
          <w:szCs w:val="16"/>
        </w:rPr>
        <w:t>aplicadas</w:t>
      </w:r>
      <w:proofErr w:type="gramEnd"/>
      <w:r w:rsidR="009A3E0B" w:rsidRPr="009A3E0B">
        <w:rPr>
          <w:rFonts w:ascii="Arial" w:hAnsi="Arial" w:cs="Arial"/>
          <w:color w:val="000000" w:themeColor="text1"/>
          <w:sz w:val="16"/>
          <w:szCs w:val="16"/>
        </w:rPr>
        <w:t>, garantida a defesa prévia do interessado, no respectivo processo, no prazo de 05 (cinco) dias úteis, como subitem 23.3;</w:t>
      </w:r>
    </w:p>
    <w:p w:rsidR="009A3E0B" w:rsidRPr="009A3E0B" w:rsidRDefault="009A3E0B" w:rsidP="009A3E0B">
      <w:pPr>
        <w:tabs>
          <w:tab w:val="left" w:pos="567"/>
        </w:tabs>
        <w:jc w:val="both"/>
        <w:rPr>
          <w:rFonts w:ascii="Arial" w:hAnsi="Arial" w:cs="Arial"/>
          <w:color w:val="000000" w:themeColor="text1"/>
          <w:sz w:val="16"/>
          <w:szCs w:val="16"/>
        </w:rPr>
      </w:pPr>
    </w:p>
    <w:p w:rsidR="009A3E0B" w:rsidRPr="009A3E0B" w:rsidRDefault="005534C7" w:rsidP="009A3E0B">
      <w:pPr>
        <w:tabs>
          <w:tab w:val="left" w:pos="567"/>
        </w:tabs>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.6.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9A3E0B" w:rsidRPr="009A3E0B" w:rsidRDefault="009A3E0B" w:rsidP="009A3E0B">
      <w:pPr>
        <w:jc w:val="both"/>
        <w:rPr>
          <w:rFonts w:ascii="Arial" w:hAnsi="Arial" w:cs="Arial"/>
          <w:color w:val="000000" w:themeColor="text1"/>
          <w:sz w:val="16"/>
          <w:szCs w:val="16"/>
        </w:rPr>
      </w:pPr>
    </w:p>
    <w:p w:rsidR="009A3E0B" w:rsidRPr="009A3E0B" w:rsidRDefault="005534C7" w:rsidP="009A3E0B">
      <w:pPr>
        <w:tabs>
          <w:tab w:val="left" w:pos="0"/>
          <w:tab w:val="left" w:pos="567"/>
        </w:tabs>
        <w:jc w:val="both"/>
        <w:rPr>
          <w:rFonts w:ascii="Arial" w:hAnsi="Arial" w:cs="Arial"/>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.7. Declaração de inidoneidade para licitar ou contratar com órgãos da administração Pública enquanto perdurarem os motivos determinantes da punição ou até que seja promovida a reabilitação perante a própria autoridade que aplicou a penalidade, que será concedida sempre que o contrato ressarcir a Administração pelos prejuízos resultantes e depois de decorrido o prazo da sanção aplicada com base no inciso III, do art. 87 da Lei 8.666/93;</w:t>
      </w:r>
    </w:p>
    <w:p w:rsidR="009A3E0B" w:rsidRPr="009A3E0B" w:rsidRDefault="009A3E0B" w:rsidP="009A3E0B">
      <w:pPr>
        <w:tabs>
          <w:tab w:val="left" w:pos="0"/>
          <w:tab w:val="left" w:pos="567"/>
        </w:tabs>
        <w:jc w:val="both"/>
        <w:rPr>
          <w:rFonts w:ascii="Arial" w:hAnsi="Arial" w:cs="Arial"/>
          <w:color w:val="000000" w:themeColor="text1"/>
          <w:sz w:val="16"/>
          <w:szCs w:val="16"/>
        </w:rPr>
      </w:pPr>
    </w:p>
    <w:p w:rsidR="009A3E0B" w:rsidRPr="009A3E0B" w:rsidRDefault="005534C7" w:rsidP="009A3E0B">
      <w:pPr>
        <w:tabs>
          <w:tab w:val="left" w:pos="0"/>
          <w:tab w:val="left" w:pos="567"/>
        </w:tabs>
        <w:jc w:val="both"/>
        <w:rPr>
          <w:rFonts w:ascii="Arial" w:hAnsi="Arial" w:cs="Arial"/>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.8. 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9A3E0B" w:rsidRPr="009A3E0B" w:rsidRDefault="009A3E0B" w:rsidP="009A3E0B">
      <w:pPr>
        <w:tabs>
          <w:tab w:val="left" w:pos="0"/>
          <w:tab w:val="left" w:pos="567"/>
        </w:tabs>
        <w:jc w:val="both"/>
        <w:rPr>
          <w:rFonts w:ascii="Arial" w:hAnsi="Arial" w:cs="Arial"/>
          <w:color w:val="000000" w:themeColor="text1"/>
          <w:sz w:val="16"/>
          <w:szCs w:val="16"/>
        </w:rPr>
      </w:pPr>
    </w:p>
    <w:p w:rsidR="009A3E0B" w:rsidRPr="009A3E0B" w:rsidRDefault="005534C7" w:rsidP="009A3E0B">
      <w:pPr>
        <w:tabs>
          <w:tab w:val="left" w:pos="0"/>
          <w:tab w:val="left" w:pos="567"/>
        </w:tabs>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 xml:space="preserve">.9.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seus dados serão encaminhados ao órgão competente par que seja inscrita na divida ativa, podendo, ainda a Administração proceder </w:t>
      </w:r>
      <w:proofErr w:type="gramStart"/>
      <w:r w:rsidR="009A3E0B" w:rsidRPr="009A3E0B">
        <w:rPr>
          <w:rFonts w:ascii="Arial" w:hAnsi="Arial" w:cs="Arial"/>
          <w:color w:val="000000" w:themeColor="text1"/>
          <w:sz w:val="16"/>
          <w:szCs w:val="16"/>
        </w:rPr>
        <w:t>a</w:t>
      </w:r>
      <w:proofErr w:type="gramEnd"/>
      <w:r w:rsidR="009A3E0B" w:rsidRPr="009A3E0B">
        <w:rPr>
          <w:rFonts w:ascii="Arial" w:hAnsi="Arial" w:cs="Arial"/>
          <w:color w:val="000000" w:themeColor="text1"/>
          <w:sz w:val="16"/>
          <w:szCs w:val="16"/>
        </w:rPr>
        <w:t xml:space="preserve"> cobrança judicial da multa.</w:t>
      </w:r>
    </w:p>
    <w:p w:rsidR="009A3E0B" w:rsidRPr="009A3E0B" w:rsidRDefault="009A3E0B" w:rsidP="009A3E0B">
      <w:pPr>
        <w:tabs>
          <w:tab w:val="left" w:pos="0"/>
          <w:tab w:val="left" w:pos="567"/>
        </w:tabs>
        <w:jc w:val="both"/>
        <w:rPr>
          <w:rFonts w:ascii="Arial" w:hAnsi="Arial" w:cs="Arial"/>
          <w:color w:val="000000" w:themeColor="text1"/>
          <w:sz w:val="16"/>
          <w:szCs w:val="16"/>
        </w:rPr>
      </w:pPr>
    </w:p>
    <w:p w:rsidR="009A3E0B" w:rsidRPr="009A3E0B" w:rsidRDefault="005534C7" w:rsidP="009A3E0B">
      <w:pPr>
        <w:tabs>
          <w:tab w:val="left" w:pos="0"/>
          <w:tab w:val="left" w:pos="567"/>
        </w:tabs>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 xml:space="preserve">.10. Na hipótese de apresentar documentação inverossímil ou de cometer fraude, o licitante poderá sofrer sem prejuízo da </w:t>
      </w:r>
      <w:r w:rsidR="009A3E0B" w:rsidRPr="009A3E0B">
        <w:rPr>
          <w:rFonts w:ascii="Arial" w:hAnsi="Arial" w:cs="Arial"/>
          <w:bCs/>
          <w:color w:val="000000" w:themeColor="text1"/>
          <w:sz w:val="16"/>
          <w:szCs w:val="16"/>
        </w:rPr>
        <w:t>comunicação do ocorrido ao Ministério Público</w:t>
      </w:r>
      <w:r w:rsidR="009A3E0B" w:rsidRPr="009A3E0B">
        <w:rPr>
          <w:rFonts w:ascii="Arial" w:hAnsi="Arial" w:cs="Arial"/>
          <w:color w:val="000000" w:themeColor="text1"/>
          <w:sz w:val="16"/>
          <w:szCs w:val="16"/>
        </w:rPr>
        <w:t>, quaisquer das sanções previstas, que poderão ser aplicadas cumulativamente.</w:t>
      </w:r>
    </w:p>
    <w:p w:rsidR="009A3E0B" w:rsidRPr="009A3E0B" w:rsidRDefault="009A3E0B" w:rsidP="009A3E0B">
      <w:pPr>
        <w:tabs>
          <w:tab w:val="left" w:pos="0"/>
          <w:tab w:val="left" w:pos="567"/>
        </w:tabs>
        <w:jc w:val="both"/>
        <w:rPr>
          <w:rFonts w:ascii="Arial" w:hAnsi="Arial" w:cs="Arial"/>
          <w:color w:val="000000" w:themeColor="text1"/>
          <w:sz w:val="16"/>
          <w:szCs w:val="16"/>
        </w:rPr>
      </w:pPr>
    </w:p>
    <w:p w:rsidR="009A3E0B" w:rsidRPr="009A3E0B" w:rsidRDefault="005534C7" w:rsidP="009A3E0B">
      <w:pPr>
        <w:tabs>
          <w:tab w:val="left" w:pos="0"/>
          <w:tab w:val="left" w:pos="567"/>
        </w:tabs>
        <w:jc w:val="both"/>
        <w:rPr>
          <w:rFonts w:ascii="Arial" w:hAnsi="Arial" w:cs="Arial"/>
          <w:color w:val="000000" w:themeColor="text1"/>
          <w:sz w:val="16"/>
          <w:szCs w:val="16"/>
        </w:rPr>
      </w:pPr>
      <w:r>
        <w:rPr>
          <w:rFonts w:ascii="Arial" w:hAnsi="Arial" w:cs="Arial"/>
          <w:color w:val="000000" w:themeColor="text1"/>
          <w:sz w:val="16"/>
          <w:szCs w:val="16"/>
        </w:rPr>
        <w:t>9</w:t>
      </w:r>
      <w:r w:rsidR="009A3E0B" w:rsidRPr="009A3E0B">
        <w:rPr>
          <w:rFonts w:ascii="Arial" w:hAnsi="Arial" w:cs="Arial"/>
          <w:color w:val="000000" w:themeColor="text1"/>
          <w:sz w:val="16"/>
          <w:szCs w:val="16"/>
        </w:rPr>
        <w:t>.11. As multas previstas nesta seção não eximem a adjudicatária ou contratada da reparação dos eventuais danos, perdas ou prejuízos que seu ato punível venha causar à Administração.</w:t>
      </w:r>
    </w:p>
    <w:p w:rsidR="009A3E0B" w:rsidRPr="009A3E0B" w:rsidRDefault="009A3E0B" w:rsidP="009A3E0B">
      <w:pPr>
        <w:tabs>
          <w:tab w:val="left" w:pos="0"/>
          <w:tab w:val="left" w:pos="567"/>
        </w:tabs>
        <w:jc w:val="both"/>
        <w:rPr>
          <w:rFonts w:ascii="Arial" w:hAnsi="Arial" w:cs="Arial"/>
          <w:color w:val="000000" w:themeColor="text1"/>
          <w:sz w:val="16"/>
          <w:szCs w:val="16"/>
        </w:rPr>
      </w:pPr>
    </w:p>
    <w:p w:rsidR="009A3E0B" w:rsidRPr="009A3E0B" w:rsidRDefault="005534C7" w:rsidP="009A3E0B">
      <w:pPr>
        <w:tabs>
          <w:tab w:val="left" w:pos="0"/>
          <w:tab w:val="left" w:pos="567"/>
        </w:tabs>
        <w:jc w:val="both"/>
        <w:rPr>
          <w:rFonts w:ascii="Arial" w:hAnsi="Arial" w:cs="Arial"/>
          <w:bCs/>
          <w:color w:val="000000" w:themeColor="text1"/>
          <w:sz w:val="16"/>
          <w:szCs w:val="16"/>
        </w:rPr>
      </w:pPr>
      <w:r>
        <w:rPr>
          <w:rFonts w:ascii="Arial" w:hAnsi="Arial" w:cs="Arial"/>
          <w:bCs/>
          <w:color w:val="000000" w:themeColor="text1"/>
          <w:sz w:val="16"/>
          <w:szCs w:val="16"/>
        </w:rPr>
        <w:t>9</w:t>
      </w:r>
      <w:r w:rsidR="009A3E0B" w:rsidRPr="009A3E0B">
        <w:rPr>
          <w:rFonts w:ascii="Arial" w:hAnsi="Arial" w:cs="Arial"/>
          <w:bCs/>
          <w:color w:val="000000" w:themeColor="text1"/>
          <w:sz w:val="16"/>
          <w:szCs w:val="16"/>
        </w:rPr>
        <w:t>.12. Nenhuma sanção será aplicada sem o devido processo administrativo, que prevê defesa prévia do interessado e recurso nos prazos definidos em Lei, sendo-lhe franqueada vista ao processo.</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9A3E0B" w:rsidP="00087072">
      <w:pPr>
        <w:rPr>
          <w:rFonts w:ascii="Arial" w:hAnsi="Arial"/>
          <w:b/>
          <w:sz w:val="16"/>
          <w:szCs w:val="16"/>
        </w:rPr>
      </w:pPr>
      <w:r>
        <w:rPr>
          <w:rFonts w:ascii="Arial" w:hAnsi="Arial"/>
          <w:b/>
          <w:sz w:val="16"/>
          <w:szCs w:val="16"/>
        </w:rPr>
        <w:t>FITHA</w:t>
      </w:r>
      <w:r w:rsidR="00EA7C97">
        <w:rPr>
          <w:rFonts w:ascii="Arial" w:hAnsi="Arial"/>
          <w:b/>
          <w:sz w:val="16"/>
          <w:szCs w:val="16"/>
        </w:rPr>
        <w:t xml:space="preserve"> – </w:t>
      </w:r>
      <w:r>
        <w:rPr>
          <w:rFonts w:ascii="Arial" w:hAnsi="Arial"/>
          <w:sz w:val="16"/>
          <w:szCs w:val="16"/>
        </w:rPr>
        <w:t xml:space="preserve">Fundo de </w:t>
      </w:r>
      <w:proofErr w:type="spellStart"/>
      <w:r>
        <w:rPr>
          <w:rFonts w:ascii="Arial" w:hAnsi="Arial"/>
          <w:sz w:val="16"/>
          <w:szCs w:val="16"/>
        </w:rPr>
        <w:t>Infra-Estrutura</w:t>
      </w:r>
      <w:proofErr w:type="spellEnd"/>
      <w:r>
        <w:rPr>
          <w:rFonts w:ascii="Arial" w:hAnsi="Arial"/>
          <w:sz w:val="16"/>
          <w:szCs w:val="16"/>
        </w:rPr>
        <w:t xml:space="preserve"> de Transportes e Habitação</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9A3E0B"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E0B" w:rsidRDefault="009A3E0B">
      <w:r>
        <w:separator/>
      </w:r>
    </w:p>
  </w:endnote>
  <w:endnote w:type="continuationSeparator" w:id="0">
    <w:p w:rsidR="009A3E0B" w:rsidRDefault="009A3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E0B" w:rsidRDefault="009A3E0B">
      <w:r>
        <w:separator/>
      </w:r>
    </w:p>
  </w:footnote>
  <w:footnote w:type="continuationSeparator" w:id="0">
    <w:p w:rsidR="009A3E0B" w:rsidRDefault="009A3E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E0B" w:rsidRDefault="009A3E0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2A9D"/>
    <w:rsid w:val="000E6330"/>
    <w:rsid w:val="000F74A8"/>
    <w:rsid w:val="000F7CBF"/>
    <w:rsid w:val="001001E2"/>
    <w:rsid w:val="0010190F"/>
    <w:rsid w:val="00104A59"/>
    <w:rsid w:val="00105005"/>
    <w:rsid w:val="0010657B"/>
    <w:rsid w:val="0010778E"/>
    <w:rsid w:val="001101E5"/>
    <w:rsid w:val="001106B3"/>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4D1D"/>
    <w:rsid w:val="005353C3"/>
    <w:rsid w:val="00542D5C"/>
    <w:rsid w:val="0054767B"/>
    <w:rsid w:val="00547E14"/>
    <w:rsid w:val="00547EA0"/>
    <w:rsid w:val="0055098D"/>
    <w:rsid w:val="005534C7"/>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5595"/>
    <w:rsid w:val="005C7BAE"/>
    <w:rsid w:val="005D0A15"/>
    <w:rsid w:val="005D38AA"/>
    <w:rsid w:val="005D3977"/>
    <w:rsid w:val="005D4B7F"/>
    <w:rsid w:val="005E2FA0"/>
    <w:rsid w:val="005E313E"/>
    <w:rsid w:val="005F1C4F"/>
    <w:rsid w:val="005F28C3"/>
    <w:rsid w:val="005F2FE4"/>
    <w:rsid w:val="005F3341"/>
    <w:rsid w:val="005F3EFA"/>
    <w:rsid w:val="005F3F41"/>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54A2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61B7"/>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3E0B"/>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2F9"/>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2876</Words>
  <Characters>16322</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5</cp:revision>
  <cp:lastPrinted>2016-07-25T12:44:00Z</cp:lastPrinted>
  <dcterms:created xsi:type="dcterms:W3CDTF">2016-07-22T16:32:00Z</dcterms:created>
  <dcterms:modified xsi:type="dcterms:W3CDTF">2016-07-25T13:51:00Z</dcterms:modified>
</cp:coreProperties>
</file>